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98705" w14:textId="77777777" w:rsidR="00AE0A3E" w:rsidRDefault="00AE0A3E" w:rsidP="00AE0A3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Sygn. post. 12/2022/TP </w:t>
      </w:r>
    </w:p>
    <w:p w14:paraId="50BD6E8E" w14:textId="77777777" w:rsidR="00AE0A3E" w:rsidRDefault="00AE0A3E" w:rsidP="00AE0A3E">
      <w:pPr>
        <w:pStyle w:val="Nagwek1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1.2 do SWZ</w:t>
      </w:r>
    </w:p>
    <w:p w14:paraId="0E473014" w14:textId="77777777" w:rsidR="00AE0A3E" w:rsidRDefault="00AE0A3E" w:rsidP="00AE0A3E">
      <w:pPr>
        <w:rPr>
          <w:b/>
          <w:bCs/>
        </w:rPr>
      </w:pPr>
      <w:r>
        <w:rPr>
          <w:b/>
          <w:bCs/>
        </w:rPr>
        <w:t xml:space="preserve">PAKIET nr 2 </w:t>
      </w:r>
    </w:p>
    <w:p w14:paraId="1ABEA5A5" w14:textId="77777777" w:rsidR="00AE0A3E" w:rsidRDefault="00AE0A3E">
      <w:pPr>
        <w:ind w:left="36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34B4E0B9" w14:textId="77D0A7B4" w:rsidR="000C2558" w:rsidRDefault="00000000">
      <w:pPr>
        <w:ind w:left="36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Administracja zdalna</w:t>
      </w:r>
    </w:p>
    <w:p w14:paraId="1A1DDC33" w14:textId="77777777" w:rsidR="000C2558" w:rsidRDefault="000C2558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695437B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możliwość instalacji na systemach Windows Server 2012, 2016, 2019 oraz systemach Linux.</w:t>
      </w:r>
    </w:p>
    <w:p w14:paraId="274A8CF1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zarządzający musi być dostępny w postaci gotowej maszyny wirtualnej w formacie OVA (Open Virtual Appliance) oraz dysku wirtualnego w formacie VHD.</w:t>
      </w:r>
    </w:p>
    <w:p w14:paraId="720DC96C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wspierać instalację z użyciem nowego lub istniejącego serwera bazy danych MS SQL i MySQL.</w:t>
      </w:r>
    </w:p>
    <w:p w14:paraId="15F52634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Konsola administracyjna musi umożliwiać podgląd szczegółów, dotyczących bazy danych takich jak: serwer, nazwa, aktualny rozmiar, nazwa hosta, użytkownik.</w:t>
      </w:r>
    </w:p>
    <w:p w14:paraId="78C75701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możliwość konfiguracji zadania cyklicznego czyszczenia bazy danych.</w:t>
      </w:r>
    </w:p>
    <w:p w14:paraId="1261B176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Administrator musi posiadać możliwość pobrania wszystkich wymaganych elementów serwera centralnej administracji w postaci jednego pakietu instalacyjnego i każdego z modułów oddzielnie bezpośrednio ze strony producenta.</w:t>
      </w:r>
    </w:p>
    <w:p w14:paraId="48E1A527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Dostęp do konsoli centralnego zarządzania musi odbywać się z poziomu interfejsu WWW.</w:t>
      </w:r>
    </w:p>
    <w:p w14:paraId="1389A63B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Narzędzie administracyjne musi wspierać połączenia poprzez serwer </w:t>
      </w:r>
      <w:proofErr w:type="spellStart"/>
      <w:r>
        <w:rPr>
          <w:rFonts w:cstheme="minorHAnsi"/>
          <w:color w:val="000000" w:themeColor="text1"/>
        </w:rPr>
        <w:t>proxy</w:t>
      </w:r>
      <w:proofErr w:type="spellEnd"/>
      <w:r>
        <w:rPr>
          <w:rFonts w:cstheme="minorHAnsi"/>
          <w:color w:val="000000" w:themeColor="text1"/>
        </w:rPr>
        <w:t>.</w:t>
      </w:r>
    </w:p>
    <w:p w14:paraId="22BAEFD7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Narzędzie administracyjne musi być kompatybilne z protokołami IPv4 oraz IPv6.</w:t>
      </w:r>
    </w:p>
    <w:p w14:paraId="788FCCBD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Podczas logowania do konsoli, administrator musi mieć możliwość wyboru języka, w jakim zostanie wyświetlony interfejs.</w:t>
      </w:r>
    </w:p>
    <w:p w14:paraId="3FAE735C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Zmiana języka interfejsu konsoli nie może wymagać jej zatrzymania, ani </w:t>
      </w:r>
      <w:proofErr w:type="spellStart"/>
      <w:r>
        <w:rPr>
          <w:rFonts w:cstheme="minorHAnsi"/>
          <w:color w:val="000000" w:themeColor="text1"/>
        </w:rPr>
        <w:t>reinstalacji</w:t>
      </w:r>
      <w:proofErr w:type="spellEnd"/>
      <w:r>
        <w:rPr>
          <w:rFonts w:cstheme="minorHAnsi"/>
          <w:color w:val="000000" w:themeColor="text1"/>
        </w:rPr>
        <w:t>.</w:t>
      </w:r>
    </w:p>
    <w:p w14:paraId="228C5E46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Interfejs musi być zabezpieczony za pośrednictwem protokołu SSL.</w:t>
      </w:r>
    </w:p>
    <w:p w14:paraId="7E0972B3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Konsola administracyjna musi ostrzegać administratora, kiedy używa niewspieranej przeglądarki, do administracji rozwiązaniem antywirusowym.</w:t>
      </w:r>
    </w:p>
    <w:p w14:paraId="4B8243F9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Narzędzie do administracji zdalnej musi posiadać moduł, pozwalający na wykrycie niezarządzanych stacji roboczych w sieci.</w:t>
      </w:r>
    </w:p>
    <w:p w14:paraId="5F76868A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mechanizm instalacji zdalnej agenta na stacjach roboczych.</w:t>
      </w:r>
    </w:p>
    <w:p w14:paraId="6114493A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mechanizm wykrywający sklonowane maszyny na podstawie unikatowego identyfikatora sprzętowego stacji.</w:t>
      </w:r>
    </w:p>
    <w:p w14:paraId="624A21E4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wsparcie dla „VDI” oraz „</w:t>
      </w:r>
      <w:proofErr w:type="spellStart"/>
      <w:r>
        <w:rPr>
          <w:rFonts w:cstheme="minorHAnsi"/>
          <w:color w:val="000000" w:themeColor="text1"/>
        </w:rPr>
        <w:t>Golden</w:t>
      </w:r>
      <w:proofErr w:type="spellEnd"/>
      <w:r>
        <w:rPr>
          <w:rFonts w:cstheme="minorHAnsi"/>
          <w:color w:val="000000" w:themeColor="text1"/>
        </w:rPr>
        <w:t xml:space="preserve"> Master Image”.</w:t>
      </w:r>
    </w:p>
    <w:p w14:paraId="51031047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możliwość podłączenia 250 000 hostów.</w:t>
      </w:r>
    </w:p>
    <w:p w14:paraId="7D945592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Instalacja serwera administracyjnego powinna posiadać możliwość pracy w sieci rozproszonej, nie wymagając dodatkowego serwera </w:t>
      </w:r>
      <w:proofErr w:type="spellStart"/>
      <w:r>
        <w:rPr>
          <w:rFonts w:cstheme="minorHAnsi"/>
          <w:color w:val="000000" w:themeColor="text1"/>
        </w:rPr>
        <w:t>proxy</w:t>
      </w:r>
      <w:proofErr w:type="spellEnd"/>
      <w:r>
        <w:rPr>
          <w:rFonts w:cstheme="minorHAnsi"/>
          <w:color w:val="000000" w:themeColor="text1"/>
        </w:rPr>
        <w:t>.</w:t>
      </w:r>
    </w:p>
    <w:p w14:paraId="3EA3C3D1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Rozwiązanie ma posiadać możliwość komunikacji agenta przy wykorzystaniu HTTP Proxy.</w:t>
      </w:r>
    </w:p>
    <w:p w14:paraId="2B9BF37B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Administrator musi posiadać możliwość instalacji modułu do zarządzania urządzeniami mobilnymi – MDM.</w:t>
      </w:r>
    </w:p>
    <w:p w14:paraId="18D88543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możliwość sprawdzenia lokalizacji dla urządzeń z systemami iOS.</w:t>
      </w:r>
    </w:p>
    <w:p w14:paraId="457D0B12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możliwość wdrożenia urządzenia z iOS z wykorzystaniem programu DEP.</w:t>
      </w:r>
    </w:p>
    <w:p w14:paraId="691E8010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Serwer administracyjny musi posiadać możliwość konfiguracji polityk zabezpieczeń takich jak: ograniczenia funkcji urządzenia, blokadę usuwania aplikacji, konfigurację usługi </w:t>
      </w:r>
      <w:proofErr w:type="spellStart"/>
      <w:r>
        <w:rPr>
          <w:rFonts w:cstheme="minorHAnsi"/>
          <w:color w:val="000000" w:themeColor="text1"/>
        </w:rPr>
        <w:t>Airprint</w:t>
      </w:r>
      <w:proofErr w:type="spellEnd"/>
      <w:r>
        <w:rPr>
          <w:rFonts w:cstheme="minorHAnsi"/>
          <w:color w:val="000000" w:themeColor="text1"/>
        </w:rPr>
        <w:t xml:space="preserve">, konfigurację ustawień Bluetooth, Wi-Fi, VPN dla urządzeń z systemem iOS 10 oraz 11. </w:t>
      </w:r>
    </w:p>
    <w:p w14:paraId="5223CD70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Serwer administracyjny musi posiadać  możliwość lokalizacji urządzeń mobilnych przy wykorzystaniu Google </w:t>
      </w:r>
      <w:proofErr w:type="spellStart"/>
      <w:r>
        <w:rPr>
          <w:rFonts w:cstheme="minorHAnsi"/>
          <w:color w:val="000000" w:themeColor="text1"/>
        </w:rPr>
        <w:t>maps</w:t>
      </w:r>
      <w:proofErr w:type="spellEnd"/>
      <w:r>
        <w:rPr>
          <w:rFonts w:cstheme="minorHAnsi"/>
          <w:color w:val="000000" w:themeColor="text1"/>
        </w:rPr>
        <w:t xml:space="preserve">, Bing </w:t>
      </w:r>
      <w:proofErr w:type="spellStart"/>
      <w:r>
        <w:rPr>
          <w:rFonts w:cstheme="minorHAnsi"/>
          <w:color w:val="000000" w:themeColor="text1"/>
        </w:rPr>
        <w:t>maps</w:t>
      </w:r>
      <w:proofErr w:type="spellEnd"/>
      <w:r>
        <w:rPr>
          <w:rFonts w:cstheme="minorHAnsi"/>
          <w:color w:val="000000" w:themeColor="text1"/>
        </w:rPr>
        <w:t xml:space="preserve">, </w:t>
      </w:r>
      <w:proofErr w:type="spellStart"/>
      <w:r>
        <w:rPr>
          <w:rFonts w:cstheme="minorHAnsi"/>
          <w:color w:val="000000" w:themeColor="text1"/>
        </w:rPr>
        <w:t>OpenStreetMap</w:t>
      </w:r>
      <w:proofErr w:type="spellEnd"/>
      <w:r>
        <w:rPr>
          <w:rFonts w:cstheme="minorHAnsi"/>
          <w:color w:val="000000" w:themeColor="text1"/>
        </w:rPr>
        <w:t>.</w:t>
      </w:r>
    </w:p>
    <w:p w14:paraId="428D238B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lastRenderedPageBreak/>
        <w:t>Administrator musi posiadać możliwość instalacji serwera HTTP Proxy, pozwalającego na pobieranie aktualizacji silnika detekcji oraz pakietów instalacyjnych na stacjach roboczych.</w:t>
      </w:r>
    </w:p>
    <w:p w14:paraId="3B996DE1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HTTP Proxy musi posiadać mechanizm zapisywania w pamięci podręcznej (cache) pobieranych elementów.</w:t>
      </w:r>
    </w:p>
    <w:p w14:paraId="0819172D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Komunikacja pomiędzy poszczególnymi modułami serwera musi być zabezpieczona za pomocą certyfikatów.</w:t>
      </w:r>
    </w:p>
    <w:p w14:paraId="459AC2EF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możliwość utworzenia własnego CA (</w:t>
      </w:r>
      <w:proofErr w:type="spellStart"/>
      <w:r>
        <w:rPr>
          <w:rFonts w:cstheme="minorHAnsi"/>
          <w:color w:val="000000" w:themeColor="text1"/>
        </w:rPr>
        <w:t>Certification</w:t>
      </w:r>
      <w:proofErr w:type="spellEnd"/>
      <w:r>
        <w:rPr>
          <w:rFonts w:cstheme="minorHAnsi"/>
          <w:color w:val="000000" w:themeColor="text1"/>
        </w:rPr>
        <w:t xml:space="preserve"> Authority) oraz dowolnej liczby certyfikatów z podziałem na typ elementu: agent, serwer zarządzający, serwer </w:t>
      </w:r>
      <w:proofErr w:type="spellStart"/>
      <w:r>
        <w:rPr>
          <w:rFonts w:cstheme="minorHAnsi"/>
          <w:color w:val="000000" w:themeColor="text1"/>
        </w:rPr>
        <w:t>proxy</w:t>
      </w:r>
      <w:proofErr w:type="spellEnd"/>
      <w:r>
        <w:rPr>
          <w:rFonts w:cstheme="minorHAnsi"/>
          <w:color w:val="000000" w:themeColor="text1"/>
        </w:rPr>
        <w:t>, moduł zarządzania urządzeniami mobilnymi.</w:t>
      </w:r>
    </w:p>
    <w:p w14:paraId="5D351D65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Serwer administracyjny musi pozwalać na zarządzanie programami zabezpieczającymi na maszynach z systemami Windows, </w:t>
      </w:r>
      <w:proofErr w:type="spellStart"/>
      <w:r>
        <w:rPr>
          <w:rFonts w:cstheme="minorHAnsi"/>
          <w:color w:val="000000" w:themeColor="text1"/>
        </w:rPr>
        <w:t>MacOS</w:t>
      </w:r>
      <w:proofErr w:type="spellEnd"/>
      <w:r>
        <w:rPr>
          <w:rFonts w:cstheme="minorHAnsi"/>
          <w:color w:val="000000" w:themeColor="text1"/>
        </w:rPr>
        <w:t>, Linux, Android.</w:t>
      </w:r>
    </w:p>
    <w:p w14:paraId="59B58BF9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pozwalać na zarządzanie urządzeniami z systemem iOS.</w:t>
      </w:r>
    </w:p>
    <w:p w14:paraId="24C7B8F5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pozwalać na centralną konfigurację i zarządzanie przynajmniej takimi modułami jak: ochrona antywirusowa, zapora osobista, kontrola dostępu do stron internetowych, które działają na stacjach roboczych w sieci.</w:t>
      </w:r>
    </w:p>
    <w:p w14:paraId="1D0F5F41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Zarządzanie oprogramowaniem zabezpieczającym na stacjach roboczych musi odbywać się za pośrednictwem dedykowanego agenta.</w:t>
      </w:r>
    </w:p>
    <w:p w14:paraId="71C608B1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Administrator musi posiadać możliwość zarządzania stacjami roboczymi za pomocą dedykowanego agenta, na których nie jest zainstalowane oprogramowanie zabezpieczające.</w:t>
      </w:r>
    </w:p>
    <w:p w14:paraId="55486476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Z poziomu konsoli zarządzania administrator ma mieć możliwość weryfikacji podzespołów zarządzanego komputera (w tym przynajmniej: producent, model, numer seryjny, typ i wersja oprogramowania układowego, informacje o systemie, procesor, pamięć RAM, wykorzystanie dysku twardego, informacje o wyświetlaczu, urządzenia peryferyjne, urządzenia audio, drukarki, karty sieciowe, urządzenia masowe) oraz wylistowanie zainstalowanego oprogramowania firm trzecich dla systemów Windows oraz </w:t>
      </w:r>
      <w:proofErr w:type="spellStart"/>
      <w:r>
        <w:rPr>
          <w:rFonts w:cstheme="minorHAnsi"/>
          <w:color w:val="000000" w:themeColor="text1"/>
        </w:rPr>
        <w:t>MacOS</w:t>
      </w:r>
      <w:proofErr w:type="spellEnd"/>
      <w:r>
        <w:rPr>
          <w:rFonts w:cstheme="minorHAnsi"/>
          <w:color w:val="000000" w:themeColor="text1"/>
        </w:rPr>
        <w:t xml:space="preserve"> z możliwością jego odinstalowania.</w:t>
      </w:r>
    </w:p>
    <w:p w14:paraId="5542EDF0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możliwość wymuszenia połączenia agenta do serwera administracyjnego z pominięciem domyślnego czasu oczekiwania na połączenie.</w:t>
      </w:r>
    </w:p>
    <w:p w14:paraId="03AEFFAF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Instalacja zdalna agenta z poziomu serwera administracyjnego nie może wymagać określenia architektury systemu (32 lub 64 bitowy) oraz jego rodzaju (Windows, </w:t>
      </w:r>
      <w:proofErr w:type="spellStart"/>
      <w:r>
        <w:rPr>
          <w:rFonts w:cstheme="minorHAnsi"/>
          <w:color w:val="000000" w:themeColor="text1"/>
        </w:rPr>
        <w:t>MacOS</w:t>
      </w:r>
      <w:proofErr w:type="spellEnd"/>
      <w:r>
        <w:rPr>
          <w:rFonts w:cstheme="minorHAnsi"/>
          <w:color w:val="000000" w:themeColor="text1"/>
        </w:rPr>
        <w:t>, Linux), a wybór odpowiedniego pakietu musi być w pełni automatyczny.</w:t>
      </w:r>
    </w:p>
    <w:p w14:paraId="6B939AD6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W przypadku braku zainstalowanego produktu zabezpieczającego na urządzeniu mobilnym z systemem Android, musi istnieć możliwość jego pobrania ze sklepu Google Play.</w:t>
      </w:r>
    </w:p>
    <w:p w14:paraId="18A801C6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Administrator musi posiadać możliwość utworzenia listy autoryzowanych urządzeń mobilnych, które mogą zostać podłączone do serwera centralnej administracji.</w:t>
      </w:r>
    </w:p>
    <w:p w14:paraId="0058D07E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możliwość zablokowania, odblokowania, wyczyszczenia zawartości, zlokalizowania oraz uruchomienia syreny na zarządzanym urządzaniu mobilnym. Funkcjonalność musi wykorzystywać połączenie internetowe, a nie komunikację za pośrednictwem wiadomości SMS.</w:t>
      </w:r>
    </w:p>
    <w:p w14:paraId="6A4310CB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Administrator musi posiadać możliwość utworzenia użytkownika serwera administracyjnego.</w:t>
      </w:r>
    </w:p>
    <w:p w14:paraId="29E81D3B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Administrator musi posiadać możliwość dodania grupy użytkowników z Active Directory do serwera administracyjnego. Użytkownik grupy usługi katalogowej Active Directory musi mieć możliwość logowania się do konsoli administracyjnej swoimi poświadczeniami domenowymi.</w:t>
      </w:r>
    </w:p>
    <w:p w14:paraId="48B62E5C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Administrator musi posiadać możliwość wymuszenia dwufazowej autoryzacji podczas logowania do konsoli administracyjnej. </w:t>
      </w:r>
    </w:p>
    <w:p w14:paraId="101D55AB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możliwość dodania zestawu uprawnień dla użytkowników w oparciu co najmniej o funkcje zarządzania: politykami, instalacją agentów, raportowaniem, zarządzaniem licencjami, zadaniami administracyjnymi. Każda z funkcji musi posiadać możliwość wyboru uprawnienia: odczyt, użyj, zapisz oraz brak.</w:t>
      </w:r>
    </w:p>
    <w:p w14:paraId="506C3738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Administrator musi posiadać możliwość przypisania kilku zestawów uprawnień do jednego użytkownika.</w:t>
      </w:r>
    </w:p>
    <w:p w14:paraId="628F3EBA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lastRenderedPageBreak/>
        <w:t>Użytkownik musi posiadać możliwość zmiany hasła dla swojego konta, bez konieczności logowania się do konsoli administracyjnej.</w:t>
      </w:r>
    </w:p>
    <w:p w14:paraId="2C66482D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możliwość konfiguracji czasu bezczynności, po którym użytkownik zostanie automatycznie wylogowany.</w:t>
      </w:r>
    </w:p>
    <w:p w14:paraId="6AEBC1AF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zadania klienta oraz zadania serwera. Zadania serwera muszą zawierać przynajmniej zadanie instalacji agenta, generowania raportów oraz synchronizacji elementów z Active Directory. Zadania klienta muszą być wykonywane za pośrednictwem agenta na stacji roboczej.</w:t>
      </w:r>
    </w:p>
    <w:p w14:paraId="71724085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Agent musi posiadać mechanizm pozwalający na zapis zadania w swojej pamięci wewnętrznej w celu ich późniejszego wykonania bez względu na stan połączenia z serwerem centralnej administracji.</w:t>
      </w:r>
    </w:p>
    <w:p w14:paraId="47222886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możliwość instalacji oprogramowania z użyciem parametrów instalacyjnych.</w:t>
      </w:r>
    </w:p>
    <w:p w14:paraId="0479806A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możliwość deinstalacji programu zabezpieczającego firm trzecich, zgodnych z technologią OPSWAT.</w:t>
      </w:r>
    </w:p>
    <w:p w14:paraId="44400CEB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możliwość wysłania polecenia: wyświetlenia komunikatu, aktualizacji systemu operacyjnego, zamknięcia komputera, uruchomienia ponownego komputera oraz uruchomienia komendy na stacji klienckiej.</w:t>
      </w:r>
    </w:p>
    <w:p w14:paraId="683C65DD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możliwość uruchomienia zadania automatycznie, przynajmniej z wyzwalaczem: wyrażenie CRON, codziennie, cotygodniowo, comiesięcznie, corocznie, po wystąpieniu nowego zdarzenia oraz umieszczeniu agenta w grupie dynamicznej.</w:t>
      </w:r>
    </w:p>
    <w:p w14:paraId="701CCEF6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możliwość tworzenia grup statycznych i dynamicznych komputerów.</w:t>
      </w:r>
    </w:p>
    <w:p w14:paraId="1C3CA0FD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Grupy dynamiczne muszą być tworzone na podstawie szablonu określającego warunki, jakie musi spełnić klient, aby został umieszczony w danej grupie. Warunki muszą zawierać co najmniej: adresy sieciowe IP, aktywne zagrożenia, stan funkcjonowania/ochrony, wersja systemu operacyjnego, podzespoły komputera.</w:t>
      </w:r>
    </w:p>
    <w:p w14:paraId="5CF8D9DB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możliwość utworzenia polityk dla programów zabezpieczających i komponentów środowiska serwera centralnego zarządzania.</w:t>
      </w:r>
    </w:p>
    <w:p w14:paraId="51CA9F7E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Serwer administracyjny musi posiadać możliwość przypisania polityki dla pojedynczego klienta lub dla grupy komputerów. </w:t>
      </w:r>
    </w:p>
    <w:p w14:paraId="6555850E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możliwość przypisania kilku polityk z innymi priorytetami dla pojedynczego klienta.</w:t>
      </w:r>
    </w:p>
    <w:p w14:paraId="1CDE5396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Edytor konfiguracji polityki musi być identyczny jak edytor konfiguracji ustawień w programie zabezpieczającym na stacji roboczej.</w:t>
      </w:r>
    </w:p>
    <w:p w14:paraId="183971BE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umożliwiać wyświetlenie polityk, które są przypisane do stacji.</w:t>
      </w:r>
    </w:p>
    <w:p w14:paraId="6ECD4E1A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Z poziomu konsoli musi istnieć możliwość scalania reguł zapory osobistej, harmonogramu, modułu HIPS z już istniejącymi regułami na stacji roboczej lub innej polityce.</w:t>
      </w:r>
    </w:p>
    <w:p w14:paraId="553A319B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minimum 120 szablonów raportów, przygotowanych przez producenta.</w:t>
      </w:r>
    </w:p>
    <w:p w14:paraId="348DF262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możliwość utworzenia własnych raportów.</w:t>
      </w:r>
    </w:p>
    <w:p w14:paraId="449862BB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możliwość wyboru formy przedstawienia danych w raporcie w tym przynajmniej: w postaci tabeli, wykresu lub obu elementów jednocześnie.</w:t>
      </w:r>
    </w:p>
    <w:p w14:paraId="25108490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możliwość wyboru jednego z kilku typów wykresów: kołowy, pierścieniowy, liniowy, słupkowy, punktowy.</w:t>
      </w:r>
    </w:p>
    <w:p w14:paraId="05BA5FFC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możliwość określenia danych, jakie powinny znajdować się w poszczególnych kolumnach tabeli lub na osiach wykresu oraz ich odfiltrowania i posortowania.</w:t>
      </w:r>
    </w:p>
    <w:p w14:paraId="5A00E797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być wyposażony w mechanizm importu oraz eksportu szablonów raportów.</w:t>
      </w:r>
    </w:p>
    <w:p w14:paraId="6FC169AA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lastRenderedPageBreak/>
        <w:t>Serwer administracyjny powinien posiadać panel kontrolny z raportami, pozwalający na szybki dostępu do najbardziej interesujących danych. Panel ten musi być edytowalny.</w:t>
      </w:r>
    </w:p>
    <w:p w14:paraId="69FF887B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możliwość wygenerowania raportu na żądanie, zgodnie z harmonogramem lub umieszczenia raportu na panelu kontrolnym. Raport może zostać wysłany za pośrednictwem wiadomości email, zapisany do pliku w formacie PDF lub CSV.</w:t>
      </w:r>
    </w:p>
    <w:p w14:paraId="0B23BBEA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Raport na panelu kontrolnym musi być w pełni interaktywny, pozwalając przejść do zarządzania stacją/stacjami, której raport dotyczy.</w:t>
      </w:r>
    </w:p>
    <w:p w14:paraId="74ECC2B1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możliwość utworzenia własnych powiadomień lub skorzystania z predefiniowanych wzorów.</w:t>
      </w:r>
    </w:p>
    <w:p w14:paraId="39F5F377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Powiadomienia mailowe mają być wysyłane w formacie HTML.</w:t>
      </w:r>
    </w:p>
    <w:p w14:paraId="2B89FD1D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Powiadomienia muszą być wywoływane po zmianie ilości członków danej grupy dynamicznej, wzroście liczby klientów grupy w stosunku do innej grupy, pojawienia się dziennika zagrożeń.</w:t>
      </w:r>
    </w:p>
    <w:p w14:paraId="67C0160D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Administrator musi posiadać możliwość wysłania powiadomienia przynajmniej za pośrednictwem wiadomości email, komunikatu SNMP oraz do dziennika </w:t>
      </w:r>
      <w:proofErr w:type="spellStart"/>
      <w:r>
        <w:rPr>
          <w:rFonts w:cstheme="minorHAnsi"/>
          <w:color w:val="000000" w:themeColor="text1"/>
        </w:rPr>
        <w:t>syslog</w:t>
      </w:r>
      <w:proofErr w:type="spellEnd"/>
      <w:r>
        <w:rPr>
          <w:rFonts w:cstheme="minorHAnsi"/>
          <w:color w:val="000000" w:themeColor="text1"/>
        </w:rPr>
        <w:t>.</w:t>
      </w:r>
    </w:p>
    <w:p w14:paraId="4F1AECBA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możliwość agregacji identycznych powiadomień występujących w zadanym przez administratora okresie czasu.</w:t>
      </w:r>
    </w:p>
    <w:p w14:paraId="56F88D03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możliwość synchronizacji danych dotyczących licencji.</w:t>
      </w:r>
    </w:p>
    <w:p w14:paraId="18468615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możliwość dodania licencji przynajmniej przy użyciu klucza licencyjnego, pliku offline licencji oraz konta systemu zarządzania licencjami.</w:t>
      </w:r>
    </w:p>
    <w:p w14:paraId="64928CDF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możliwość dodania dowolnej ilości licencji produktów zarządzanych.</w:t>
      </w:r>
    </w:p>
    <w:p w14:paraId="65333E85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W przypadku posiadania tylko jednej dodanej licencji w konsoli zarządzania ma być ona wybierana automatycznie podczas konfiguracji zadania aktywacji lub instalacji produktu.</w:t>
      </w:r>
    </w:p>
    <w:p w14:paraId="79F269A7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administracyjny musi posiadać możliwość weryfikacji identyfikatora publicznego licencji, ilości wykorzystanych stanowisk, czasu wygaśnięcia, wersji produktu, na który jest licencja oraz jej właściciela.</w:t>
      </w:r>
    </w:p>
    <w:p w14:paraId="63CC16BD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Serwer administracyjny musi posiadać możliwość wybudzania stacji roboczych przy użyciu Wake on </w:t>
      </w:r>
      <w:proofErr w:type="spellStart"/>
      <w:r>
        <w:rPr>
          <w:rFonts w:cstheme="minorHAnsi"/>
          <w:color w:val="000000" w:themeColor="text1"/>
        </w:rPr>
        <w:t>Lan</w:t>
      </w:r>
      <w:proofErr w:type="spellEnd"/>
      <w:r>
        <w:rPr>
          <w:rFonts w:cstheme="minorHAnsi"/>
          <w:color w:val="000000" w:themeColor="text1"/>
        </w:rPr>
        <w:t>.</w:t>
      </w:r>
    </w:p>
    <w:p w14:paraId="2791403B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musi umożliwić podział uprawnień administratorów w taki sposób, aby każdy z nich miał możliwość zarządzania konkretnymi grupami komputerów, politykami oraz zadaniami.</w:t>
      </w:r>
    </w:p>
    <w:p w14:paraId="0A59DCAC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Serwer ma posiadać możliwość wygenerowania dziennika diagnostycznego na stacji roboczej, który może zostać pobrany bezpośrednio z konsoli.</w:t>
      </w:r>
    </w:p>
    <w:p w14:paraId="34735FAB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W szczegółach stacji roboczej, z poziomu konsoli, muszą być dostępne zaawansowane logi diagnostyczne, przynajmniej z modułów produktu zabezpieczającego, takich jak: </w:t>
      </w:r>
      <w:proofErr w:type="spellStart"/>
      <w:r>
        <w:rPr>
          <w:rFonts w:cstheme="minorHAnsi"/>
          <w:color w:val="000000" w:themeColor="text1"/>
        </w:rPr>
        <w:t>antyspam</w:t>
      </w:r>
      <w:proofErr w:type="spellEnd"/>
      <w:r>
        <w:rPr>
          <w:rFonts w:cstheme="minorHAnsi"/>
          <w:color w:val="000000" w:themeColor="text1"/>
        </w:rPr>
        <w:t>, firewall, HIPS, kontrola dostępu do urządzeń, kontrola dostępu do stron internetowych.</w:t>
      </w:r>
    </w:p>
    <w:p w14:paraId="4929EAE7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Konsola webowa musi zawierać informacje, dotyczące wysłanych plików do analizy producenta.</w:t>
      </w:r>
    </w:p>
    <w:p w14:paraId="68257A34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Administrator musi mieć możliwość pobrania pliku z parametrami połączenia RDP do stacji roboczej bezpośrednio z poziomu konsoli.</w:t>
      </w:r>
    </w:p>
    <w:p w14:paraId="00CE1860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Na panelu kontrolnym musi być dostępny dziennik zmian, dotyczący produktów zabezpieczających i komponentów środowiska centralnego zarządzania.</w:t>
      </w:r>
    </w:p>
    <w:p w14:paraId="7D89DB89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Serwer musi wspierać wysyłanie logów do systemu SIEM IBM </w:t>
      </w:r>
      <w:proofErr w:type="spellStart"/>
      <w:r>
        <w:rPr>
          <w:rFonts w:cstheme="minorHAnsi"/>
          <w:color w:val="000000" w:themeColor="text1"/>
        </w:rPr>
        <w:t>qRadar</w:t>
      </w:r>
      <w:proofErr w:type="spellEnd"/>
      <w:r>
        <w:rPr>
          <w:rFonts w:cstheme="minorHAnsi"/>
          <w:color w:val="000000" w:themeColor="text1"/>
        </w:rPr>
        <w:t xml:space="preserve"> w jego natywnym formacie.</w:t>
      </w:r>
    </w:p>
    <w:p w14:paraId="2CB80D9C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>Konsola administracyjna musi umożliwiać personalizację interfejsu webowego.</w:t>
      </w:r>
    </w:p>
    <w:p w14:paraId="2BEEDBD6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Konsola administracyjna musi mieć możliwość </w:t>
      </w:r>
      <w:proofErr w:type="spellStart"/>
      <w:r>
        <w:rPr>
          <w:rFonts w:cstheme="minorHAnsi"/>
          <w:color w:val="000000" w:themeColor="text1"/>
        </w:rPr>
        <w:t>tagowania</w:t>
      </w:r>
      <w:proofErr w:type="spellEnd"/>
      <w:r>
        <w:rPr>
          <w:rFonts w:cstheme="minorHAnsi"/>
          <w:color w:val="000000" w:themeColor="text1"/>
        </w:rPr>
        <w:t xml:space="preserve"> obiektów, w tym przynajmniej: polityki, zadania, komputery oraz szablony grupy dynamicznych.</w:t>
      </w:r>
    </w:p>
    <w:p w14:paraId="05746322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Konsola administracyjna musi mieć możliwość zarządzania rozwiązaniem do szyfrowania całej powierzchni dysku, które pochodzi od tego samego producenta oraz posiadać możliwość zarządzania natywnym szyfrowaniem dla systemów </w:t>
      </w:r>
      <w:proofErr w:type="spellStart"/>
      <w:r>
        <w:rPr>
          <w:rFonts w:cstheme="minorHAnsi"/>
          <w:color w:val="000000" w:themeColor="text1"/>
        </w:rPr>
        <w:t>macOS</w:t>
      </w:r>
      <w:proofErr w:type="spellEnd"/>
      <w:r>
        <w:rPr>
          <w:rFonts w:cstheme="minorHAnsi"/>
          <w:color w:val="000000" w:themeColor="text1"/>
        </w:rPr>
        <w:t xml:space="preserve"> (</w:t>
      </w:r>
      <w:proofErr w:type="spellStart"/>
      <w:r>
        <w:rPr>
          <w:rFonts w:cstheme="minorHAnsi"/>
          <w:color w:val="000000" w:themeColor="text1"/>
        </w:rPr>
        <w:t>FileVault</w:t>
      </w:r>
      <w:proofErr w:type="spellEnd"/>
      <w:r>
        <w:rPr>
          <w:rFonts w:cstheme="minorHAnsi"/>
          <w:color w:val="000000" w:themeColor="text1"/>
        </w:rPr>
        <w:t>).</w:t>
      </w:r>
    </w:p>
    <w:p w14:paraId="5D0BC047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Konsola administracyjna musi pozwalać na utworzenie </w:t>
      </w:r>
      <w:proofErr w:type="spellStart"/>
      <w:r>
        <w:rPr>
          <w:rFonts w:cstheme="minorHAnsi"/>
          <w:color w:val="000000" w:themeColor="text1"/>
        </w:rPr>
        <w:t>wykluczeń</w:t>
      </w:r>
      <w:proofErr w:type="spellEnd"/>
      <w:r>
        <w:rPr>
          <w:rFonts w:cstheme="minorHAnsi"/>
          <w:color w:val="000000" w:themeColor="text1"/>
        </w:rPr>
        <w:t xml:space="preserve"> globalnych, bez konieczności przypisywania ich do konkretnych polityk.</w:t>
      </w:r>
    </w:p>
    <w:p w14:paraId="26DC5516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lastRenderedPageBreak/>
        <w:t xml:space="preserve">Serwer administracyjny musi oferować możliwość bezpośredniego sprawdzenia SHA-1 pliku, wykrytego przez produkt antywirusowy, na portalach służących do weryfikacji bezpieczeństwa (co najmniej </w:t>
      </w:r>
      <w:proofErr w:type="spellStart"/>
      <w:r>
        <w:rPr>
          <w:rFonts w:cstheme="minorHAnsi"/>
          <w:color w:val="000000" w:themeColor="text1"/>
        </w:rPr>
        <w:t>VirusTotal</w:t>
      </w:r>
      <w:proofErr w:type="spellEnd"/>
      <w:r>
        <w:rPr>
          <w:rFonts w:cstheme="minorHAnsi"/>
          <w:color w:val="000000" w:themeColor="text1"/>
        </w:rPr>
        <w:t>).</w:t>
      </w:r>
    </w:p>
    <w:p w14:paraId="6DB8F90B" w14:textId="77777777" w:rsidR="000C2558" w:rsidRDefault="00000000">
      <w:pPr>
        <w:pStyle w:val="Akapitzlist"/>
        <w:numPr>
          <w:ilvl w:val="0"/>
          <w:numId w:val="1"/>
        </w:numPr>
        <w:spacing w:after="0" w:line="240" w:lineRule="auto"/>
      </w:pPr>
      <w:r>
        <w:rPr>
          <w:rFonts w:cstheme="minorHAnsi"/>
          <w:color w:val="000000" w:themeColor="text1"/>
        </w:rPr>
        <w:t xml:space="preserve">Konsola administracyjna musi posiadać możliwość wyświetlania dziennika audytu czynności wykonanych przez administratorów serwera. Dziennik musi pozwalać na wyświetlanie informacji co najmniej ze zmian dotyczących: certyfikatów, zadań, wyzwalaczy, konfiguracji, grup, uprawnień administratorów, </w:t>
      </w:r>
      <w:proofErr w:type="spellStart"/>
      <w:r>
        <w:rPr>
          <w:rFonts w:cstheme="minorHAnsi"/>
          <w:color w:val="000000" w:themeColor="text1"/>
        </w:rPr>
        <w:t>wykluczeń</w:t>
      </w:r>
      <w:proofErr w:type="spellEnd"/>
      <w:r>
        <w:rPr>
          <w:rFonts w:cstheme="minorHAnsi"/>
          <w:color w:val="000000" w:themeColor="text1"/>
        </w:rPr>
        <w:t>, powiadomień, raportów.</w:t>
      </w:r>
    </w:p>
    <w:sectPr w:rsidR="000C2558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3B5573"/>
    <w:multiLevelType w:val="multilevel"/>
    <w:tmpl w:val="EC8AF190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F752EA"/>
    <w:multiLevelType w:val="multilevel"/>
    <w:tmpl w:val="6A781C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959144404">
    <w:abstractNumId w:val="0"/>
  </w:num>
  <w:num w:numId="2" w16cid:durableId="192378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558"/>
    <w:rsid w:val="000C2558"/>
    <w:rsid w:val="00AE0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50F62"/>
  <w15:docId w15:val="{5202E346-047F-4693-A26C-E91FA5310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2972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AE0A3E"/>
    <w:pPr>
      <w:keepNext/>
      <w:keepLines/>
      <w:spacing w:before="24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strike w:val="0"/>
      <w:dstrike w:val="0"/>
      <w:u w:val="none"/>
      <w:effect w:val="none"/>
    </w:rPr>
  </w:style>
  <w:style w:type="character" w:customStyle="1" w:styleId="ListLabel2">
    <w:name w:val="ListLabel 2"/>
    <w:qFormat/>
    <w:rPr>
      <w:rFonts w:ascii="Calibri" w:hAnsi="Calibri"/>
      <w:strike w:val="0"/>
      <w:dstrike w:val="0"/>
      <w:u w:val="none"/>
      <w:effect w:val="non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7D297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AE0A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9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2073</Words>
  <Characters>12440</Characters>
  <Application>Microsoft Office Word</Application>
  <DocSecurity>0</DocSecurity>
  <Lines>103</Lines>
  <Paragraphs>28</Paragraphs>
  <ScaleCrop>false</ScaleCrop>
  <Company/>
  <LinksUpToDate>false</LinksUpToDate>
  <CharactersWithSpaces>14485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Andrzej Tymoszuk</cp:lastModifiedBy>
  <cp:revision>5</cp:revision>
  <dcterms:created xsi:type="dcterms:W3CDTF">2022-08-23T13:21:00Z</dcterms:created>
  <dcterms:modified xsi:type="dcterms:W3CDTF">2022-08-30T07:13:00Z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